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hd w:val="clear" w:color="auto" w:fill="E2EFD9" w:themeFill="accent6" w:themeFillTint="33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b/>
          <w:color w:val="000000"/>
          <w:sz w:val="36"/>
          <w:szCs w:val="36"/>
        </w:rPr>
        <w:t>ESBOÇO DO ETP DIGITAL – MATERIAL</w:t>
      </w:r>
    </w:p>
    <w:p>
      <w:pPr>
        <w:pStyle w:val="Default"/>
        <w:spacing w:lineRule="auto" w:line="276"/>
        <w:jc w:val="right"/>
        <w:rPr>
          <w:rFonts w:ascii="Times New Roman" w:hAnsi="Times New Roman" w:eastAsia="Times New Roman" w:cs="Times New Roman"/>
          <w:bCs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color w:val="000000"/>
          <w:sz w:val="16"/>
          <w:szCs w:val="16"/>
        </w:rPr>
        <w:t>Versão 2023</w:t>
      </w:r>
    </w:p>
    <w:p>
      <w:pPr>
        <w:pStyle w:val="Normal"/>
        <w:shd w:val="clear" w:color="auto" w:fill="FFFFFF" w:themeFill="background1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ORIENTAÇÕES GERAIS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  <w:t>O ETP deverá evidenciar o problema a ser resolvido e a melhor solução, de modo a permitir a avaliação da viabilidade técnica, socioeconômica e ambiental da contratação (Art. 6º. da IN nº 58/2022).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Este documento consolida as perguntas relacionadas no módulo ETP Digital do Portal de Compras do Governo Federal, porém, </w:t>
      </w:r>
      <w:r>
        <w:rPr>
          <w:rFonts w:eastAsia="Times New Roman" w:cs="Times New Roman" w:ascii="Times New Roman" w:hAnsi="Times New Roman"/>
          <w:color w:val="FF0000"/>
        </w:rPr>
        <w:t xml:space="preserve">deverá ser utilizado somente como rascunho </w:t>
      </w:r>
      <w:r>
        <w:rPr>
          <w:rFonts w:eastAsia="Times New Roman" w:cs="Times New Roman" w:ascii="Times New Roman" w:hAnsi="Times New Roman"/>
        </w:rPr>
        <w:t xml:space="preserve">pela Equipe de Planejamento. 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bCs/>
          <w:caps/>
        </w:rPr>
        <w:t>O documento a ser inserido no processo de compras é aquele gerado no PORTAL DE COMPRAS DO GOVERNO FEDERAL</w:t>
      </w:r>
      <w:r>
        <w:rPr>
          <w:rFonts w:eastAsia="Times New Roman" w:cs="Times New Roman" w:ascii="Times New Roman" w:hAnsi="Times New Roman"/>
        </w:rPr>
        <w:t>, tendo em vista que o sistema emitirá um código de identificação do ETP que será utilizado para publicação externa do Processo de Compras.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  <w:b/>
          <w:bCs/>
        </w:rPr>
        <w:t>O ETP digital elaborado no Portal de Compras deverá contemplar todas as informações solicitadas em cada tópico deste esboço, sujeito a devolução para ajuste.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  <w:tab w:val="left" w:pos="426" w:leader="none"/>
        </w:tabs>
        <w:spacing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Ao final da elaboração do ETP digital no Portal de Compras do Governo Federal, a Equipe de Planejamento deverá selecionar o</w:t>
      </w:r>
      <w:r>
        <w:rPr>
          <w:rFonts w:cs="Times New Roman" w:ascii="Times New Roman" w:hAnsi="Times New Roman"/>
          <w:b/>
          <w:bCs/>
        </w:rPr>
        <w:t xml:space="preserve"> status CONCLUÍDO; </w:t>
      </w:r>
      <w:r>
        <w:rPr>
          <w:rFonts w:cs="Times New Roman" w:ascii="Times New Roman" w:hAnsi="Times New Roman"/>
        </w:rPr>
        <w:t xml:space="preserve">O status FINALIZADO deverá ser adotado somente quando o processo de Compras estiver finalizado na </w:t>
      </w:r>
      <w:r>
        <w:fldChar w:fldCharType="begin"/>
      </w:r>
      <w:r>
        <w:rPr>
          <w:rStyle w:val="LinkdaInternet"/>
          <w:rFonts w:cs="Times New Roman" w:ascii="Times New Roman" w:hAnsi="Times New Roman"/>
        </w:rPr>
        <w:instrText> HYPERLINK "https://docs.google.com/spreadsheets/d/1tCIGHS69DrMWGH6We4kOO75x9Fa_Sso2a_kv4t8K2wo/edit" \l "gid=1539685217"</w:instrText>
      </w:r>
      <w:r>
        <w:rPr>
          <w:rStyle w:val="LinkdaInternet"/>
          <w:rFonts w:cs="Times New Roman" w:ascii="Times New Roman" w:hAnsi="Times New Roman"/>
        </w:rPr>
        <w:fldChar w:fldCharType="separate"/>
      </w:r>
      <w:r>
        <w:rPr>
          <w:rStyle w:val="LinkdaInternet"/>
          <w:rFonts w:cs="Times New Roman" w:ascii="Times New Roman" w:hAnsi="Times New Roman"/>
        </w:rPr>
        <w:t>Planilha de Tramitação de Processos da SUCL</w:t>
      </w:r>
      <w:r>
        <w:rPr>
          <w:rStyle w:val="LinkdaInternet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</w:rPr>
        <w:t>;</w:t>
      </w:r>
    </w:p>
    <w:p>
      <w:pPr>
        <w:pStyle w:val="ListParagraph"/>
        <w:numPr>
          <w:ilvl w:val="0"/>
          <w:numId w:val="1"/>
        </w:numPr>
        <w:shd w:val="clear" w:color="auto" w:fill="E2EFD9" w:themeFill="accent6" w:themeFillTint="33"/>
        <w:tabs>
          <w:tab w:val="clear" w:pos="720"/>
          <w:tab w:val="left" w:pos="284" w:leader="none"/>
        </w:tabs>
        <w:spacing w:before="0" w:after="0"/>
        <w:ind w:left="0" w:hanging="0"/>
        <w:contextualSpacing/>
        <w:jc w:val="both"/>
        <w:rPr/>
      </w:pPr>
      <w:r>
        <w:rPr>
          <w:rFonts w:eastAsia="Times New Roman" w:cs="Times New Roman" w:ascii="Times New Roman" w:hAnsi="Times New Roman"/>
        </w:rPr>
        <w:t xml:space="preserve">Cada tópico apresenta as orientações de ajuda contidas no módulo ETP digital. Caso o requisitante identifique alguma dificuldade no preenchimento de seu ETP, poderá consultar o Manual do ETP Digital disponível em: </w:t>
      </w:r>
      <w:hyperlink r:id="rId2">
        <w:r>
          <w:rPr>
            <w:rStyle w:val="LinkdaInternet"/>
            <w:rFonts w:cs="Times New Roman" w:ascii="Times New Roman" w:hAnsi="Times New Roman"/>
          </w:rPr>
          <w:t>https://www.gov.br/compras/pt-br/acesso-a-informacao/manuais/manual-etp-digital</w:t>
        </w:r>
      </w:hyperlink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hd w:val="clear" w:color="auto" w:fill="FFFFFF" w:themeFill="background1"/>
        <w:tabs>
          <w:tab w:val="clear" w:pos="720"/>
          <w:tab w:val="left" w:pos="142" w:leader="none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color w:val="FF0000"/>
          <w:sz w:val="16"/>
          <w:szCs w:val="16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color w:val="FF0000"/>
          <w:sz w:val="16"/>
          <w:szCs w:val="16"/>
        </w:rPr>
      </w:r>
    </w:p>
    <w:p>
      <w:pPr>
        <w:pStyle w:val="Normal"/>
        <w:shd w:val="clear" w:color="auto" w:fill="C5E0B3" w:themeFill="accent6" w:themeFillTint="66"/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INFORMAÇÕES BÁSICAS</w:t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1. Nº do Processo Administrativo de compra/contratação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Cs/>
          <w:color w:val="0070C0"/>
        </w:rPr>
      </w:pPr>
      <w:r>
        <w:rPr>
          <w:rFonts w:eastAsia="Times New Roman" w:cs="Times New Roman" w:ascii="Times New Roman" w:hAnsi="Times New Roman"/>
          <w:bCs/>
          <w:color w:val="0070C0"/>
        </w:rPr>
        <w:t>23205.00XXXX/202X-XX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Cs/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</w:rPr>
      </w:r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  <w:tab w:val="center" w:pos="4819" w:leader="none"/>
          <w:tab w:val="left" w:pos="6545" w:leader="none"/>
        </w:tabs>
        <w:spacing w:before="0" w:after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ab/>
        <w:tab/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shd w:fill="C5E0B3" w:val="clear"/>
        </w:rPr>
        <w:t>NECESSIDADE</w:t>
        <w:tab/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2. Descrição da necessidade </w:t>
      </w:r>
      <w:bookmarkStart w:id="0" w:name="_Hlk124756338"/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End w:id="0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O órgão demandante deve descrever a necessidade da compra/contratação, evidenciando o problema identificado e a real necessidade que ele gera, bem como o que se almeja alcançar com a contratação. (inciso 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este campo é obrigatório.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6"/>
          <w:szCs w:val="16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6"/>
          <w:szCs w:val="16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A Equipe de Planejamento deverá contextualizar sua necessidade administrativa com 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6"/>
          <w:szCs w:val="16"/>
        </w:rPr>
        <w:t>fatos históricos,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6"/>
          <w:szCs w:val="16"/>
        </w:rPr>
        <w:t>identificação do prejuízo institucional pelo não atendimento da demanda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, bem como descrever detalhadamente sua necessidade. 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  <w:u w:val="single"/>
        </w:rPr>
        <w:t>Não confundir este tópico com o objeto da licitação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>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6"/>
          <w:szCs w:val="16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>Recomenda-se que sejam consultados os setores e servidores envolvidos no ciclo de vida das contratações anteriores (planejamento, gestão, fiscalização), se houver a fim de evidenciar problemas e inconsistências identificadas por tais agentes, proporcionando o processo de retroalimentação e melhoria continua.</w:t>
      </w:r>
    </w:p>
    <w:p>
      <w:pPr>
        <w:pStyle w:val="ListParagraph"/>
        <w:shd w:val="clear" w:color="auto" w:fill="FBE4D5" w:themeFill="accent2" w:themeFillTint="33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bCs/>
          <w:color w:val="FF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16"/>
          <w:szCs w:val="16"/>
        </w:rPr>
        <w:t>Descrever necessidade administrativa, origem da demanda e Prejuízo institucional pelo não atendimento da demanda.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70C0"/>
          <w:highlight w:val="green"/>
        </w:rPr>
      </w:pPr>
      <w:r>
        <w:rPr>
          <w:rFonts w:eastAsia="Times New Roman" w:cs="Times New Roman" w:ascii="Times New Roman" w:hAnsi="Times New Roman"/>
          <w:b/>
          <w:shd w:fill="FFFFFF" w:val="clear"/>
        </w:rPr>
        <w:t>a. Descrição da necessidade administrativa:</w:t>
      </w:r>
      <w:r>
        <w:rPr>
          <w:rFonts w:eastAsia="Times New Roman" w:cs="Times New Roman" w:ascii="Times New Roman" w:hAnsi="Times New Roman"/>
          <w:shd w:fill="FFFFFF" w:val="clear"/>
        </w:rPr>
        <w:t xml:space="preserve"> Trata-se de estudos preliminares referente à aquisição de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XXXXXXXXXXXX</w:t>
      </w:r>
      <w:r>
        <w:rPr>
          <w:rFonts w:eastAsia="Times New Roman" w:cs="Times New Roman" w:ascii="Times New Roman" w:hAnsi="Times New Roman"/>
          <w:color w:val="0070C0"/>
          <w:shd w:fill="E2EFD9" w:val="clear"/>
        </w:rPr>
        <w:t xml:space="preserve"> 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  <w:u w:val="single"/>
        </w:rPr>
        <w:t>Não confundir este tópico com o objeto da licitação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.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Recomenda-se que sejam consultados os setores e servidores envolvidos no ciclo de vida das contratações anteriores (planejamento, gestão, fiscalização), se houver a fim de evidenciar problemas e inconsistências identificadas por tais agentes, proporcionando o processo de retroalimentação e melhoria contínua.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highlight w:val="white"/>
        </w:rPr>
      </w:pPr>
      <w:r>
        <w:rPr>
          <w:rFonts w:eastAsia="Times New Roman" w:cs="Times New Roman" w:ascii="Times New Roman" w:hAnsi="Times New Roman"/>
          <w:b/>
          <w:highlight w:val="white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highlight w:val="white"/>
        </w:rPr>
      </w:pPr>
      <w:r>
        <w:rPr>
          <w:rFonts w:eastAsia="Times New Roman" w:cs="Times New Roman" w:ascii="Times New Roman" w:hAnsi="Times New Roman"/>
          <w:b/>
          <w:shd w:fill="FFFFFF" w:val="clear"/>
        </w:rPr>
        <w:t xml:space="preserve">a1. Origem da demanda: </w:t>
      </w:r>
      <w:r>
        <w:rPr>
          <w:rFonts w:eastAsia="Times New Roman" w:cs="Times New Roman" w:ascii="Times New Roman" w:hAnsi="Times New Roman"/>
          <w:bCs/>
          <w:shd w:fill="FFFFFF" w:val="clear"/>
        </w:rPr>
        <w:t>A demanda tem origem</w:t>
      </w:r>
      <w:r>
        <w:rPr>
          <w:rFonts w:eastAsia="Times New Roman" w:cs="Times New Roman" w:ascii="Times New Roman" w:hAnsi="Times New Roman"/>
          <w:b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XXXXXXXXXXXXX;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highlight w:val="white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(Descreva fatos históricos que justifiquem a origem da demanda, periodicidade de uso)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highlight w:val="white"/>
        </w:rPr>
      </w:pPr>
      <w:r>
        <w:rPr>
          <w:rFonts w:eastAsia="Times New Roman" w:cs="Times New Roman" w:ascii="Times New Roman" w:hAnsi="Times New Roman"/>
          <w:b/>
          <w:highlight w:val="white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70C0"/>
          <w:highlight w:val="white"/>
        </w:rPr>
      </w:pPr>
      <w:r>
        <w:rPr>
          <w:rFonts w:eastAsia="Times New Roman" w:cs="Times New Roman" w:ascii="Times New Roman" w:hAnsi="Times New Roman"/>
          <w:b/>
          <w:shd w:fill="FFFFFF" w:val="clear"/>
        </w:rPr>
        <w:t xml:space="preserve">a2. Prejuízo institucional pelo não atendimento da demanda: </w:t>
      </w:r>
      <w:r>
        <w:rPr>
          <w:rFonts w:eastAsia="Times New Roman" w:cs="Times New Roman" w:ascii="Times New Roman" w:hAnsi="Times New Roman"/>
          <w:shd w:fill="FFFFFF" w:val="clear"/>
        </w:rPr>
        <w:t xml:space="preserve">O não atendimento da demanda prejudicará....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XXXXXXXXXXXXX;</w:t>
      </w:r>
    </w:p>
    <w:p>
      <w:pPr>
        <w:pStyle w:val="ListParagraph"/>
        <w:shd w:val="clear" w:color="auto" w:fill="FBE4D5" w:themeFill="accent2" w:themeFillTint="33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highlight w:val="white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(discorra sobre os usuários e serviços institucionais afetados pelo não atendimento da demanda):</w:t>
      </w:r>
      <w:bookmarkStart w:id="1" w:name="_Hlk109658350"/>
      <w:bookmarkEnd w:id="1"/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4002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3. Área Requisitante</w:t>
        <w:tab/>
      </w:r>
    </w:p>
    <w:tbl>
      <w:tblPr>
        <w:tblStyle w:val="Tabelacomgrade"/>
        <w:tblW w:w="9608" w:type="dxa"/>
        <w:jc w:val="left"/>
        <w:tblInd w:w="0" w:type="dxa"/>
        <w:tblLayout w:type="fixed"/>
        <w:tblCellMar>
          <w:top w:w="0" w:type="dxa"/>
          <w:left w:w="10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04"/>
        <w:gridCol w:w="4803"/>
      </w:tblGrid>
      <w:tr>
        <w:trPr/>
        <w:tc>
          <w:tcPr>
            <w:tcW w:w="48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Área Requisitante</w:t>
            </w:r>
          </w:p>
        </w:tc>
        <w:tc>
          <w:tcPr>
            <w:tcW w:w="48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Responsável</w:t>
            </w:r>
          </w:p>
        </w:tc>
      </w:tr>
      <w:tr>
        <w:trPr/>
        <w:tc>
          <w:tcPr>
            <w:tcW w:w="48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48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4804" w:type="dxa"/>
            <w:tcBorders>
              <w:top w:val="single" w:sz="12" w:space="0" w:color="A6A6A6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4803" w:type="dxa"/>
            <w:tcBorders>
              <w:top w:val="single" w:sz="12" w:space="0" w:color="A6A6A6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pt-BR" w:eastAsia="pt-BR" w:bidi="ar-SA"/>
              </w:rPr>
            </w:r>
          </w:p>
        </w:tc>
      </w:tr>
    </w:tbl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4. Descrição dos Requisitos da Contratação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Especificar quais são os requisitos indispensáveis de que o objeto a adquirir/contratar deve dispor para atender à demanda, incluindo padrões mínimos de qualidade, de forma a permitir a seleção da proposta mais vantajosa.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Incluir, se possível, critérios e práticas de sustentabilidade que devem ser veiculados como especificações técnicas do objeto ou como obrigação da contratada </w:t>
      </w:r>
      <w:bookmarkStart w:id="2" w:name="_Hlk124756196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(inciso II, art. 9º, IN 58/2022)</w:t>
      </w:r>
      <w:bookmarkEnd w:id="2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bookmarkStart w:id="3" w:name="_Hlk124756218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</w:t>
      </w:r>
      <w:bookmarkEnd w:id="3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em caso do não preenchimento deste campo, devem ser apresentadas as devidas justificativas.</w:t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5872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del w:id="1" w:author="GRASIELA DYEVIESKI" w:date="2023-01-31T07:57:00Z"/>
        </w:rPr>
      </w:pPr>
      <w:del w:id="0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5. REFERÊNCIA LEGAL DOS NORMATIVOS</w:delText>
        </w:r>
      </w:del>
    </w:p>
    <w:p>
      <w:pPr>
        <w:pStyle w:val="ListParagraph"/>
        <w:shd w:val="clear" w:color="auto" w:fill="FBE4D5" w:themeFill="accent2" w:themeFillTint="33"/>
        <w:tabs>
          <w:tab w:val="clear" w:pos="720"/>
          <w:tab w:val="left" w:pos="284" w:leader="none"/>
        </w:tabs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color w:val="808080" w:themeColor="background1" w:themeShade="80"/>
          <w:sz w:val="14"/>
          <w:szCs w:val="14"/>
          <w:del w:id="5" w:author="GRASIELA DYEVIESKI" w:date="2023-01-31T07:57:00Z"/>
        </w:rPr>
      </w:pPr>
      <w:del w:id="2" w:author="GRASIELA DYEVIESKI" w:date="2023-01-31T07:57:00Z">
        <w:r>
          <w:rPr>
            <w:rFonts w:cs="Times New Roman" w:ascii="Times New Roman" w:hAnsi="Times New Roman"/>
            <w:b/>
            <w:color w:val="FF0000"/>
            <w:sz w:val="14"/>
            <w:szCs w:val="14"/>
            <w:u w:val="single"/>
          </w:rPr>
          <w:delText>EXEMPLO</w:delText>
        </w:r>
      </w:del>
      <w:del w:id="3" w:author="GRASIELA DYEVIESKI" w:date="2023-01-31T07:57:00Z">
        <w:r>
          <w:rPr>
            <w:rFonts w:cs="Times New Roman" w:ascii="Times New Roman" w:hAnsi="Times New Roman"/>
            <w:b/>
            <w:color w:val="FF0000"/>
            <w:sz w:val="14"/>
            <w:szCs w:val="14"/>
          </w:rPr>
          <w:delText xml:space="preserve">: </w:delText>
        </w:r>
      </w:del>
      <w:del w:id="4" w:author="GRASIELA DYEVIESKI" w:date="2023-01-31T07:57:00Z">
        <w:r>
          <w:rPr>
            <w:rFonts w:cs="Times New Roman" w:ascii="Times New Roman" w:hAnsi="Times New Roman"/>
            <w:color w:val="808080" w:themeColor="background1" w:themeShade="80"/>
            <w:sz w:val="14"/>
            <w:szCs w:val="14"/>
          </w:rPr>
          <w:delText>IN nº 05/2017: contratação de serviços terceirizados; IN nº 01/2019: Contratação de Solução de TIC:</w:delText>
        </w:r>
      </w:del>
    </w:p>
    <w:p>
      <w:pPr>
        <w:pStyle w:val="Normal"/>
        <w:shd w:val="clear" w:color="auto" w:fill="FFFFFF" w:themeFill="background1"/>
        <w:tabs>
          <w:tab w:val="clear" w:pos="720"/>
          <w:tab w:val="left" w:pos="567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0070C0"/>
          <w:highlight w:val="white"/>
          <w:del w:id="7" w:author="GRASIELA DYEVIESKI" w:date="2023-01-31T07:57:00Z"/>
        </w:rPr>
      </w:pPr>
      <w:del w:id="6" w:author="GRASIELA DYEVIESKI" w:date="2023-01-31T07:57:00Z">
        <w:r>
          <w:rPr>
            <w:rFonts w:eastAsia="Times New Roman" w:cs="Times New Roman" w:ascii="Times New Roman" w:hAnsi="Times New Roman"/>
            <w:color w:val="0070C0"/>
            <w:shd w:fill="FFFFFF" w:val="clear"/>
          </w:rPr>
          <w:delText>XXXXXXXXXXXXX;</w:delText>
        </w:r>
      </w:del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  <w:del w:id="9" w:author="GRASIELA DYEVIESKI" w:date="2023-01-31T07:57:00Z"/>
        </w:rPr>
      </w:pPr>
      <w:del w:id="8" w:author="GRASIELA DYEVIESKI" w:date="2023-01-31T07:57:00Z">
        <w:r>
          <w:rPr>
            <w:rFonts w:eastAsia="Times New Roman" w:cs="Times New Roman" w:ascii="Times New Roman" w:hAnsi="Times New Roman"/>
            <w:color w:val="000000"/>
          </w:rPr>
        </w:r>
      </w:del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SOLUÇÃO</w:t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del w:id="10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6</w:delText>
        </w:r>
      </w:del>
      <w:ins w:id="11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>5</w:t>
        </w:r>
      </w:ins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. Levantamento do mercado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O levantamento de mercado consiste na prospecção e análise das alternativas possíveis de soluções, podendo, entre outras opções: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a) ser consideradas contratações similares feitas por outros órgãos e entidades, com objetivo de identificar a existência de novas metodologias, tecnologias ou inovações que melhor atendam às necessidades da administração;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e b) ser realizada consulta, audiência pública ou realizar diálogo transparente com potenciais contratadas, para coleta de contribuições.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Caso, após o levantamento do mercado de que trata o inciso III, a quantidade de fornecedores for considerada restrita, deve-se verificar se os requisitos que limitam a participação são realmente indispensáveis, flexibilizando-os sempre que possível.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lang w:val="en-US"/>
        </w:rPr>
        <w:t xml:space="preserve">(inciso III, art.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9º,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bookmarkStart w:id="4" w:name="_Hlk124756274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De acordo com o art. 9º., §1º., </w:t>
      </w:r>
      <w:bookmarkEnd w:id="4"/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em caso do não preenchimento deste campo, devem ser apresentadas as devidas justificativas.</w:t>
      </w:r>
    </w:p>
    <w:p>
      <w:pPr>
        <w:pStyle w:val="ListParagraph"/>
        <w:shd w:val="clear" w:color="auto" w:fill="FFFFFF" w:themeFill="background1"/>
        <w:tabs>
          <w:tab w:val="clear" w:pos="720"/>
          <w:tab w:val="left" w:pos="284" w:leader="none"/>
        </w:tabs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a. Soluções disponíveis no mercado:</w:t>
      </w:r>
    </w:p>
    <w:tbl>
      <w:tblPr>
        <w:tblStyle w:val="Tabelacomgrade"/>
        <w:tblW w:w="9624" w:type="dxa"/>
        <w:jc w:val="left"/>
        <w:tblInd w:w="0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9"/>
        <w:gridCol w:w="6522"/>
        <w:gridCol w:w="1843"/>
      </w:tblGrid>
      <w:tr>
        <w:trPr/>
        <w:tc>
          <w:tcPr>
            <w:tcW w:w="7781" w:type="dxa"/>
            <w:gridSpan w:val="2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  <w:lang w:val="pt-BR" w:eastAsia="pt-BR" w:bidi="ar-SA"/>
              </w:rPr>
              <w:t>Descrição detalhada da solução</w:t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  <w:lang w:val="pt-BR" w:eastAsia="pt-BR" w:bidi="ar-SA"/>
              </w:rPr>
              <w:t>Valor estimado</w:t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  <w:lang w:val="pt-BR" w:eastAsia="pt-BR" w:bidi="ar-SA"/>
              </w:rPr>
              <w:t>Solução 1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FF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  <w:lang w:val="pt-BR" w:eastAsia="pt-BR" w:bidi="ar-SA"/>
              </w:rPr>
              <w:t>Solução 2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0"/>
                <w:szCs w:val="20"/>
                <w:lang w:val="pt-BR" w:eastAsia="pt-BR" w:bidi="ar-SA"/>
              </w:rPr>
            </w:r>
          </w:p>
        </w:tc>
      </w:tr>
      <w:tr>
        <w:trPr/>
        <w:tc>
          <w:tcPr>
            <w:tcW w:w="125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themeFill="background1" w:themeFillShade="d9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  <w:lang w:val="pt-BR" w:eastAsia="pt-BR" w:bidi="ar-SA"/>
              </w:rPr>
              <w:t>Solução 3</w:t>
            </w:r>
          </w:p>
        </w:tc>
        <w:tc>
          <w:tcPr>
            <w:tcW w:w="652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0"/>
                <w:szCs w:val="20"/>
                <w:lang w:val="pt-BR" w:eastAsia="pt-BR" w:bidi="ar-SA"/>
              </w:rPr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ListParagraph"/>
              <w:widowControl/>
              <w:tabs>
                <w:tab w:val="clear" w:pos="720"/>
                <w:tab w:val="left" w:pos="284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0"/>
                <w:szCs w:val="20"/>
                <w:lang w:val="pt-BR" w:eastAsia="pt-BR" w:bidi="ar-SA"/>
              </w:rPr>
            </w:r>
          </w:p>
        </w:tc>
      </w:tr>
    </w:tbl>
    <w:p>
      <w:pPr>
        <w:pStyle w:val="ListParagraph"/>
        <w:shd w:val="clear" w:color="auto" w:fill="FBE4D5" w:themeFill="accent2" w:themeFillTint="33"/>
        <w:tabs>
          <w:tab w:val="clear" w:pos="720"/>
          <w:tab w:val="left" w:pos="142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É indispensável identificar no mercado todas as soluções possíveis e capazes de resolver o problema e, a partir de uma análise de valores e comparação técnica das soluções, definir a mais vantajosa para o atendimento da necessidade, sob o ponto de vista técnico e econômico.</w:t>
      </w:r>
    </w:p>
    <w:p>
      <w:pPr>
        <w:pStyle w:val="ListParagraph"/>
        <w:shd w:val="clear" w:color="auto" w:fill="FBE4D5" w:themeFill="accent2" w:themeFillTint="33"/>
        <w:tabs>
          <w:tab w:val="clear" w:pos="720"/>
          <w:tab w:val="left" w:pos="142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- Não confunda esse tópico com orçamento e identificação das empresas prospectadas.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del w:id="12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7</w:delText>
        </w:r>
      </w:del>
      <w:ins w:id="13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>6</w:t>
        </w:r>
      </w:ins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. Descrição da solução como um todo 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5872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Definir a descrição da solução como um todo, inclusive das exigências relacionadas à manutenção e à assistência técnica, quando for o caso, acompanhada das justificativas técnica e econômica da escolha do tipo de solução. (inciso IV, art. 9º,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  <w:t xml:space="preserve">Da solução escolhida: </w:t>
      </w:r>
      <w:r>
        <w:rPr>
          <w:rFonts w:eastAsia="Times New Roman" w:cs="Times New Roman" w:ascii="Times New Roman" w:hAnsi="Times New Roman"/>
        </w:rPr>
        <w:t xml:space="preserve">Solução nº </w:t>
      </w:r>
      <w:r>
        <w:rPr>
          <w:rFonts w:eastAsia="Times New Roman" w:cs="Times New Roman" w:ascii="Times New Roman" w:hAnsi="Times New Roman"/>
          <w:color w:val="0070C0"/>
        </w:rPr>
        <w:t>XXXX.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</w:rPr>
        <w:t xml:space="preserve">Considerando as opções disponíveis no mercado, a solução escolhida e a ser adotada pela UFFS </w:t>
      </w:r>
      <w:r>
        <w:rPr>
          <w:rFonts w:eastAsia="Times New Roman" w:cs="Times New Roman" w:ascii="Times New Roman" w:hAnsi="Times New Roman"/>
          <w:color w:val="000000"/>
        </w:rPr>
        <w:t>para atendimento da presente necessidade institucional como um todo</w:t>
      </w:r>
      <w:r>
        <w:rPr>
          <w:rFonts w:eastAsia="Times New Roman" w:cs="Times New Roman" w:ascii="Times New Roman" w:hAnsi="Times New Roman"/>
          <w:color w:val="0070C0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é a </w:t>
      </w:r>
      <w:r>
        <w:rPr>
          <w:rFonts w:eastAsia="Times New Roman" w:cs="Times New Roman" w:ascii="Times New Roman" w:hAnsi="Times New Roman"/>
          <w:color w:val="0070C0"/>
        </w:rPr>
        <w:t>XXXXXXX</w:t>
      </w:r>
      <w:r>
        <w:rPr>
          <w:rFonts w:eastAsia="Times New Roman" w:cs="Times New Roman" w:ascii="Times New Roman" w:hAnsi="Times New Roman"/>
        </w:rPr>
        <w:t xml:space="preserve">, pelo fato de a mesma representar a solução tecnicamente mais </w:t>
      </w:r>
      <w:r>
        <w:rPr>
          <w:rFonts w:eastAsia="Times New Roman" w:cs="Times New Roman" w:ascii="Times New Roman" w:hAnsi="Times New Roman"/>
          <w:color w:val="0070C0"/>
        </w:rPr>
        <w:t>XXXXXXX (econômica, vantajosa ou eficiente) etc…</w:t>
      </w:r>
    </w:p>
    <w:p>
      <w:pPr>
        <w:pStyle w:val="Normal"/>
        <w:shd w:val="clear" w:color="auto" w:fill="FBE4D5" w:themeFill="accent2" w:themeFillTint="33"/>
        <w:suppressAutoHyphens w:val="false"/>
        <w:spacing w:lineRule="auto" w:line="240" w:before="0" w:after="0"/>
        <w:contextualSpacing/>
        <w:jc w:val="both"/>
        <w:textAlignment w:val="auto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PREENCHIMENTO:</w:t>
      </w:r>
      <w:r>
        <w:rPr>
          <w:rFonts w:eastAsia="Times New Roman" w:cs="Times New Roman" w:ascii="Times New Roman" w:hAnsi="Times New Roman"/>
          <w:b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Descrever todos os elementos que devem ser produzidos/contratados/executados para que a contratação produza resultados pretendidos pela Administração.</w:t>
      </w:r>
    </w:p>
    <w:p>
      <w:pPr>
        <w:pStyle w:val="Normal"/>
        <w:shd w:val="clear" w:color="auto" w:fill="FBE4D5" w:themeFill="accent2" w:themeFillTint="33"/>
        <w:suppressAutoHyphens w:val="false"/>
        <w:spacing w:lineRule="auto" w:line="240" w:before="0" w:after="0"/>
        <w:contextualSpacing/>
        <w:jc w:val="both"/>
        <w:textAlignment w:val="auto"/>
        <w:rPr>
          <w:rFonts w:ascii="Times New Roman" w:hAnsi="Times New Roman" w:eastAsia="Times New Roman" w:cs="Times New Roman"/>
          <w:bCs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Cs/>
          <w:color w:val="808080" w:themeColor="background1" w:themeShade="80"/>
          <w:sz w:val="14"/>
          <w:szCs w:val="14"/>
        </w:rPr>
        <w:t>A Equipe de Planejamento deverá justificar de forma técnica as razões que motivaram a solução escolhida.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del w:id="14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8</w:delText>
        </w:r>
      </w:del>
      <w:ins w:id="15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>7</w:t>
        </w:r>
      </w:ins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. Estimativa das Quantidades a serem contratadas </w:t>
      </w:r>
      <w:bookmarkStart w:id="5" w:name="_Hlk124756387"/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Start w:id="6" w:name="_Hlk92786732"/>
      <w:bookmarkEnd w:id="5"/>
      <w:bookmarkEnd w:id="6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Em observância ao disposto no Art. 15, § 7°, II, da Lei n° 8.666/93, as quantidades a serem adquiridas devem ser justificadas em função do consumo e provável utilização, devendo a estimativa ser obtida, a partir de fatos concretos (Ex: série histórica do consumo - atendo-se a eventual ocorrência vindoura capaz de impactar o quantitativo demandado, criação de órgão, acréscimo de atividades, necessidade de substituição de bens atualmente disponíveis, etc).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>A estimativa das quantidades a serem contratadas devem ser acompanhadas das memórias de cálculo e dos documentos que lhe dão suporte, considerando a interdependência com outras contratações, de modo a possibilitar economia de escala; (inciso V, art. 9º,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>De acordo com o art. 9º, §1º, este campo é obrigatório.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</w:rPr>
        <w:t xml:space="preserve">O quantitativo da demanda foi estimado considerando </w:t>
      </w:r>
      <w:r>
        <w:rPr>
          <w:rFonts w:eastAsia="Times New Roman" w:cs="Times New Roman" w:ascii="Times New Roman" w:hAnsi="Times New Roman"/>
          <w:color w:val="0070C0"/>
        </w:rPr>
        <w:t>XXXX</w:t>
      </w:r>
      <w:r>
        <w:rPr>
          <w:rFonts w:eastAsia="Times New Roman" w:cs="Times New Roman" w:ascii="Times New Roman" w:hAnsi="Times New Roman"/>
        </w:rPr>
        <w:t xml:space="preserve">, conforme demonstrado através da memória de cálculo a seguir: </w:t>
      </w:r>
      <w:r>
        <w:rPr>
          <w:rFonts w:eastAsia="Times New Roman" w:cs="Times New Roman" w:ascii="Times New Roman" w:hAnsi="Times New Roman"/>
          <w:color w:val="0070C0"/>
        </w:rPr>
        <w:t>XXXXXXXXXXXXXX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del w:id="16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9</w:delText>
        </w:r>
      </w:del>
      <w:ins w:id="17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>8</w:t>
        </w:r>
      </w:ins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. Estimativa do Valor da Contratação </w:t>
      </w:r>
      <w:bookmarkStart w:id="7" w:name="_Hlk124756426"/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End w:id="7"/>
    </w:p>
    <w:p>
      <w:pPr>
        <w:pStyle w:val="Normal"/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VI, art. 9º., IN 58/2022). 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6209" w:leader="none"/>
        </w:tabs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9º, §1º, este campo é obrigatório.</w:t>
      </w: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</w:rPr>
        <w:tab/>
      </w:r>
    </w:p>
    <w:p>
      <w:pPr>
        <w:pStyle w:val="Normal"/>
        <w:tabs>
          <w:tab w:val="clear" w:pos="720"/>
          <w:tab w:val="right" w:pos="9638" w:leader="none"/>
        </w:tabs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000000"/>
        </w:rPr>
        <w:t xml:space="preserve">O valor total estimado </w:t>
      </w:r>
      <w:r>
        <w:rPr>
          <w:rFonts w:eastAsia="Times New Roman" w:cs="Times New Roman" w:ascii="Times New Roman" w:hAnsi="Times New Roman"/>
        </w:rPr>
        <w:t xml:space="preserve">para a aquisição do objeto </w:t>
      </w:r>
      <w:r>
        <w:rPr>
          <w:rFonts w:eastAsia="Times New Roman" w:cs="Times New Roman" w:ascii="Times New Roman" w:hAnsi="Times New Roman"/>
          <w:color w:val="000000"/>
        </w:rPr>
        <w:t xml:space="preserve">é de </w:t>
      </w:r>
      <w:r>
        <w:rPr>
          <w:rFonts w:eastAsia="Times New Roman" w:cs="Times New Roman" w:ascii="Times New Roman" w:hAnsi="Times New Roman"/>
          <w:b/>
          <w:bCs/>
          <w:color w:val="0070C0"/>
        </w:rPr>
        <w:t>R$ XXXXX (valor por extenso)</w:t>
      </w:r>
      <w:r>
        <w:rPr>
          <w:rFonts w:eastAsia="Times New Roman" w:cs="Times New Roman" w:ascii="Times New Roman" w:hAnsi="Times New Roman"/>
          <w:bCs/>
        </w:rPr>
        <w:t>.</w:t>
      </w:r>
      <w:r>
        <w:rPr>
          <w:rFonts w:eastAsia="Times New Roman" w:cs="Times New Roman" w:ascii="Times New Roman" w:hAnsi="Times New Roman"/>
          <w:bCs/>
          <w:color w:val="FF0000"/>
        </w:rPr>
        <w:tab/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del w:id="18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delText>10</w:delText>
        </w:r>
      </w:del>
      <w:ins w:id="19" w:author="GRASIELA DYEVIESKI" w:date="2023-01-31T07:57:00Z">
        <w:r>
          <w:rPr>
            <w:rFonts w:eastAsia="Times New Roman" w:cs="Times New Roman" w:ascii="Times New Roman" w:hAnsi="Times New Roman"/>
            <w:b/>
            <w:bCs/>
            <w:caps/>
            <w:color w:val="000000"/>
            <w:sz w:val="24"/>
            <w:szCs w:val="24"/>
          </w:rPr>
          <w:t>9</w:t>
        </w:r>
      </w:ins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. Justificativa para o parcelamento ou não da solução </w:t>
      </w:r>
      <w:bookmarkStart w:id="8" w:name="_Hlk124756608"/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End w:id="8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A regra a ser observada pela Administração nas licitações é a do parcelamento do objeto, conforme disposto no § 1º do art. 23 da Lei nº 8.666, de 1993, mas é imprescindível que a divisão do objeto seja técnica e economicamente viável e não represente perda de economia de escala (Súmula 247 do TCU). Por ser o parcelamento a regra, deve haver justificativa quando este não for adotado. No mesmo sentido, e especificamente para compras, o § 7o do art. 23 da Lei nº 8.666, de 1993, aplicável subsidiariamente ao pregão (art. 9º da Lei nº 10.520, de 2002), prevê a cotação de quantidade inferior à demandada na licitação, com vistas a ampliação da competitividade, podendo o edital fixar quantitativo mínimo para preservar a economia de escala (inciso VII, art. 9º., IN 58/2022).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este campo é obrigatório.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bCs/>
          <w:color w:val="FF0000"/>
        </w:rPr>
      </w:pPr>
      <w:r>
        <w:rPr>
          <w:rFonts w:eastAsia="Times New Roman" w:cs="Times New Roman" w:ascii="Times New Roman" w:hAnsi="Times New Roman"/>
          <w:bCs/>
          <w:color w:val="000000" w:themeColor="text1"/>
        </w:rPr>
        <w:t xml:space="preserve">Os itens do presente estudo não </w:t>
      </w:r>
      <w:r>
        <w:rPr>
          <w:rFonts w:eastAsia="Times New Roman" w:cs="Times New Roman" w:ascii="Times New Roman" w:hAnsi="Times New Roman"/>
          <w:bCs/>
          <w:color w:val="5B9BD5" w:themeColor="accent1"/>
        </w:rPr>
        <w:t xml:space="preserve">deverão/deverão </w:t>
      </w:r>
      <w:r>
        <w:rPr>
          <w:rFonts w:eastAsia="Times New Roman" w:cs="Times New Roman" w:ascii="Times New Roman" w:hAnsi="Times New Roman"/>
          <w:bCs/>
        </w:rPr>
        <w:t xml:space="preserve">ser agrupados em razão de </w:t>
      </w:r>
      <w:r>
        <w:rPr>
          <w:rFonts w:eastAsia="Times New Roman" w:cs="Times New Roman" w:ascii="Times New Roman" w:hAnsi="Times New Roman"/>
          <w:bCs/>
          <w:color w:val="5B9BD5" w:themeColor="accent1"/>
        </w:rPr>
        <w:t>XXXXXXXXXXXXXXXXXX. OU Considerando que a necessidade institucional prevê a contratação de apenas um item, a solução possui caráter indivisível, não cabendo, portanto, a previsão de parcelamento do objeto.</w:t>
      </w:r>
      <w:bookmarkStart w:id="9" w:name="_Hlk92787347"/>
      <w:bookmarkEnd w:id="9"/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10"/>
          <w:szCs w:val="10"/>
          <w:highlight w:val="yellow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10. Contratações Correlatas e/ou Interdependentes </w:t>
      </w:r>
      <w:bookmarkStart w:id="10" w:name="_Hlk124756663"/>
      <w:r>
        <w:rPr>
          <w:rFonts w:eastAsia="Times New Roman" w:cs="Times New Roman" w:ascii="Times New Roman" w:hAnsi="Times New Roman"/>
          <w:b/>
          <w:bCs/>
          <w:color w:val="000000"/>
          <w:sz w:val="10"/>
          <w:szCs w:val="10"/>
        </w:rPr>
        <w:t>(correlatas: aquelas cujos objetos sejam similares ou correspondentes entre si/ independentes: aquelas que, por guardarem relação direta na execução do objeto, devem ser contratadas juntamente para a plena satisfação da necessidade da Administração [IN nº. 58/2022])</w:t>
      </w:r>
      <w:bookmarkEnd w:id="10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  <w:shd w:fill="EDEDED" w:val="clear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  <w:shd w:fill="EDEDED" w:val="clear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shd w:fill="EDEDED" w:val="clear"/>
        </w:rPr>
        <w:t xml:space="preserve"> Informar se contratações que guardam relação/afinidade com o objeto da compra/contratação pretendida, sejam elas já realizadas, ou contratações futuras. (inciso VIII,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  <w:shd w:fill="EDEDED" w:val="clear"/>
        </w:rPr>
        <w:t>De acordo com o art. 9º., §1º., em caso do não preenchimento deste campo, devem ser apresentadas as devidas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justificativas.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5B9BD5" w:themeColor="accent1"/>
        </w:rPr>
      </w:pPr>
      <w:r>
        <w:rPr>
          <w:rFonts w:eastAsia="Times New Roman" w:cs="Times New Roman" w:ascii="Times New Roman" w:hAnsi="Times New Roman"/>
          <w:color w:val="5B9BD5" w:themeColor="accent1"/>
        </w:rPr>
        <w:t>A necessidade institucional do presente Estudo não possui relação com outras contratações da Instituição, inclusive futuras. OU Para atendimento da necessidade institucional, objeto do presente Estudo, verifica-se que a solução se relaciona com as seguintes contratações da Instituição XXXXXXXXXXXXXXXX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 xml:space="preserve">11. Alinhamento entre a Contratação e o Planejamento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Demonstração do alinhamento entre a contratação e o planejamento do órgão ou entidade, identificando a previsão no Plano Anual de Contratações ou, se for o caso, justificando a ausência de previsão;(inciso IX,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/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</w:rPr>
        <w:t xml:space="preserve">A aquisição pretendida </w:t>
      </w:r>
      <w:r>
        <w:rPr>
          <w:rFonts w:eastAsia="Times New Roman" w:cs="Times New Roman" w:ascii="Times New Roman" w:hAnsi="Times New Roman"/>
          <w:color w:val="000000"/>
        </w:rPr>
        <w:t xml:space="preserve">está prevista no </w:t>
      </w:r>
      <w:r>
        <w:rPr>
          <w:rFonts w:eastAsia="Times New Roman" w:cs="Times New Roman" w:ascii="Times New Roman" w:hAnsi="Times New Roman"/>
          <w:color w:val="0070C0"/>
        </w:rPr>
        <w:t>PAC-202X</w:t>
      </w:r>
      <w:r>
        <w:rPr>
          <w:rFonts w:eastAsia="Times New Roman" w:cs="Times New Roman" w:ascii="Times New Roman" w:hAnsi="Times New Roman"/>
        </w:rPr>
        <w:t xml:space="preserve">, cujos números de identificação dos itens constantes no Plano serão indicados nas Requisições de Compras a serem enviadas no SIPAC: Módulo Compras </w:t>
      </w:r>
      <w:r>
        <w:rPr>
          <w:rFonts w:eastAsia="Times New Roman" w:cs="Times New Roman" w:ascii="Times New Roman" w:hAnsi="Times New Roman"/>
          <w:bCs/>
          <w:color w:val="000000"/>
        </w:rPr>
        <w:t>e está alinhada com o seguinte objetivo estratégico do Plano de Ação Institucional da UFFS:</w:t>
      </w:r>
    </w:p>
    <w:tbl>
      <w:tblPr>
        <w:tblW w:w="9624" w:type="dxa"/>
        <w:jc w:val="center"/>
        <w:tblInd w:w="0" w:type="dxa"/>
        <w:tblLayout w:type="fixed"/>
        <w:tblCellMar>
          <w:top w:w="55" w:type="dxa"/>
          <w:left w:w="15" w:type="dxa"/>
          <w:bottom w:w="55" w:type="dxa"/>
          <w:right w:w="40" w:type="dxa"/>
        </w:tblCellMar>
        <w:tblLook w:firstRow="1" w:noVBand="1" w:lastRow="0" w:firstColumn="1" w:lastColumn="0" w:noHBand="0" w:val="04a0"/>
      </w:tblPr>
      <w:tblGrid>
        <w:gridCol w:w="3102"/>
        <w:gridCol w:w="6521"/>
      </w:tblGrid>
      <w:tr>
        <w:trPr/>
        <w:tc>
          <w:tcPr>
            <w:tcW w:w="9623" w:type="dxa"/>
            <w:gridSpan w:val="2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DEDED" w:themeFill="accent3" w:themeFillTint="33" w:val="clear"/>
            <w:vAlign w:val="cente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PLANO DE AÇÃO DA UFFS</w:t>
            </w:r>
          </w:p>
        </w:tc>
      </w:tr>
      <w:tr>
        <w:trPr/>
        <w:tc>
          <w:tcPr>
            <w:tcW w:w="310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C5E0B3" w:themeFill="accent6" w:themeFillTint="66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</w:rPr>
              <w:t>Código do Plano de Ação</w:t>
            </w:r>
          </w:p>
        </w:tc>
        <w:tc>
          <w:tcPr>
            <w:tcW w:w="652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C5E0B3" w:themeFill="accent6" w:themeFillTint="66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</w:rPr>
              <w:t>Objetivo da Ação Institucional</w:t>
            </w:r>
          </w:p>
        </w:tc>
      </w:tr>
      <w:tr>
        <w:trPr/>
        <w:tc>
          <w:tcPr>
            <w:tcW w:w="3102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652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Contedodatabela"/>
              <w:widowControl w:val="false"/>
              <w:spacing w:before="0" w:after="20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C5E0B3" w:themeFill="accent6" w:themeFillTint="66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PLANEJAMENTO</w:t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BENEFÍCIOS A SEREM ALCANÇADOS COM A CONTRATAÇÃO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Demonstrar os ganhos diretos e indiretos que se almeja com a contratação, essencialmente efetividade e de desenvolvimento nacional sustentável e sempre que possível, em termos de economicidade, eficácia, eficiência, de melhor aproveitamento dos recursos humanos, materiais ou financeiros disponíveis. (inciso X,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FFFFF" w:themeFill="background1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0070C0"/>
          <w:kern w:val="0"/>
          <w:highlight w:val="green"/>
        </w:rPr>
      </w:pPr>
      <w:r>
        <w:rPr>
          <w:rFonts w:eastAsia="Times New Roman" w:cs="Times New Roman" w:ascii="Times New Roman" w:hAnsi="Times New Roman"/>
          <w:kern w:val="0"/>
          <w:shd w:fill="FFFFFF" w:val="clear"/>
        </w:rPr>
        <w:t xml:space="preserve">Pretende-se com a presente </w:t>
      </w:r>
      <w:r>
        <w:rPr>
          <w:rFonts w:eastAsia="Times New Roman" w:cs="Times New Roman" w:ascii="Times New Roman" w:hAnsi="Times New Roman"/>
          <w:color w:val="0070C0"/>
          <w:kern w:val="0"/>
          <w:shd w:fill="FFFFFF" w:val="clear"/>
        </w:rPr>
        <w:t>aquisição XXXXXXXXXX.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Providências a serem adotadas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Informar, se houver, todas as providências a serem adotadas pela administração previamente à celebração do contrato, inclusive quanto à capacitação de servidores ou de empregados para fiscalização e gestão contratual ou adequação do ambiente da organização;(inciso XI,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color w:val="FF0000"/>
          <w:sz w:val="14"/>
          <w:szCs w:val="14"/>
          <w:u w:val="single"/>
        </w:rPr>
      </w:pPr>
      <w:r>
        <w:rPr>
          <w:rFonts w:eastAsia="Times New Roman" w:cs="Times New Roman" w:ascii="Times New Roman" w:hAnsi="Times New Roman"/>
          <w:b/>
          <w:color w:val="FF0000"/>
          <w:sz w:val="16"/>
          <w:szCs w:val="16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: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808080" w:themeColor="background1" w:themeShade="80"/>
          <w:sz w:val="14"/>
          <w:szCs w:val="14"/>
        </w:rPr>
        <w:t>NO QUE CONSISTE: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 São providências relativas à gestão das mudanças necessárias para viabilizar a utilização da solução, que incluem diversos aspectos, como: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tecnológica;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elétrica;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Infraestrutura de ar-condicionado;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Espaço físico;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Estrutura organizacional;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Acesso a sistemas de informação;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Capacitação dos funcionários da contratada referente ao ambiente da organização;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ambiental da implantação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equipe da área especialista;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equipe da área beneficiária;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na rotina dos usuários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de mudança de processos de trabalho da organização;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Impacto junto aos diversos interessados;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 xml:space="preserve">. Outras providências necessárias para a implantação da solução; </w:t>
      </w:r>
    </w:p>
    <w:p>
      <w:pPr>
        <w:pStyle w:val="Normal"/>
        <w:shd w:val="clear" w:color="auto" w:fill="FBE4D5" w:themeFill="accent2" w:themeFillTint="33"/>
        <w:spacing w:before="0" w:after="0"/>
        <w:jc w:val="both"/>
        <w:rPr>
          <w:rFonts w:ascii="Times New Roman" w:hAnsi="Times New Roman" w:eastAsia="Times New Roman" w:cs="Times New Roman"/>
          <w:color w:val="808080" w:themeColor="background1" w:themeShade="80"/>
          <w:sz w:val="14"/>
          <w:szCs w:val="14"/>
        </w:rPr>
      </w:pP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. Outras providências para lidar com as consequências da implantação da solução.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/>
      </w:pPr>
      <w:r>
        <w:rPr>
          <w:rFonts w:eastAsia="Times New Roman" w:cs="Times New Roman" w:ascii="Times New Roman" w:hAnsi="Times New Roman"/>
          <w:shd w:fill="FFFFFF" w:val="clear"/>
        </w:rPr>
        <w:t xml:space="preserve">A contratação do objeto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 xml:space="preserve">prevê/não prevê </w:t>
      </w:r>
      <w:r>
        <w:rPr>
          <w:rFonts w:eastAsia="Times New Roman" w:cs="Times New Roman" w:ascii="Times New Roman" w:hAnsi="Times New Roman"/>
          <w:shd w:fill="FFFFFF" w:val="clear"/>
        </w:rPr>
        <w:t>a necessidade de adequação no ambiente institucional onde será alocado ou de adequação de rotinas administrativas da Unidade Requisitante, tendo em vista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XXXXXXXXXXXX (contrato existente, processos de compra tramitando concomitantemente, características do objeto, material de fácil uso ou manuseio, etc…).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color w:val="0070C0"/>
          <w:highlight w:val="white"/>
        </w:rPr>
      </w:pPr>
      <w:r>
        <w:rPr>
          <w:rFonts w:eastAsia="Times New Roman" w:cs="Times New Roman" w:ascii="Times New Roman" w:hAnsi="Times New Roman"/>
          <w:color w:val="0070C0"/>
          <w:shd w:fill="FFFFFF" w:val="clear"/>
        </w:rPr>
        <w:t>A adequação deverá contemplar as seguintes providências: XXXXXXXXX.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color w:val="0070C0"/>
        </w:rPr>
      </w:pPr>
      <w:r>
        <w:rPr>
          <w:rFonts w:eastAsia="Times New Roman" w:cs="Times New Roman" w:ascii="Times New Roman" w:hAnsi="Times New Roman"/>
          <w:color w:val="0070C0"/>
          <w:shd w:fill="FFFFFF" w:val="clear"/>
        </w:rPr>
        <w:t>As providências de adequação necessárias para celebração do contrato/execução do objeto serão</w:t>
      </w:r>
      <w:r>
        <w:rPr>
          <w:rFonts w:eastAsia="Times New Roman" w:cs="Times New Roman" w:ascii="Times New Roman" w:hAnsi="Times New Roman"/>
          <w:color w:val="0070C0"/>
        </w:rPr>
        <w:t xml:space="preserve">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realizadas por XXXXXXXXX.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</w:rPr>
        <w:t>Possíveis Impactos Ambientais</w:t>
      </w:r>
      <w:bookmarkStart w:id="11" w:name="_GoBack"/>
      <w:bookmarkEnd w:id="11"/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bCs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 xml:space="preserve"> Descrever os possíveis impactos ambientais e respectivas medidas de tratamento ou mitigadoras buscando sanar os riscos ambientais existentes. (inciso XII, art. 9º., IN 58/2022). </w:t>
      </w:r>
    </w:p>
    <w:p>
      <w:pPr>
        <w:pStyle w:val="Normal"/>
        <w:shd w:val="clear" w:color="auto" w:fill="EDEDED" w:themeFill="accent3" w:themeFillTint="33"/>
        <w:spacing w:before="0" w:after="0"/>
        <w:jc w:val="both"/>
        <w:rPr>
          <w:rFonts w:ascii="Times New Roman" w:hAnsi="Times New Roman" w:eastAsia="Times New Roman" w:cs="Times New Roman"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color w:val="404040" w:themeColor="text1" w:themeTint="bf"/>
          <w:sz w:val="14"/>
          <w:szCs w:val="14"/>
        </w:rPr>
        <w:t>De acordo com o art. 9º., §1º., em caso do não preenchimento deste campo, devem ser apresentadas as devidas justificativas.</w:t>
      </w:r>
    </w:p>
    <w:p>
      <w:pPr>
        <w:pStyle w:val="Normal"/>
        <w:shd w:val="clear" w:color="auto" w:fill="FBE4D5" w:themeFill="accent2" w:themeFillTint="33"/>
        <w:suppressAutoHyphens w:val="false"/>
        <w:spacing w:lineRule="auto" w:line="240" w:before="0" w:after="0"/>
        <w:contextualSpacing/>
        <w:jc w:val="both"/>
        <w:textAlignment w:val="auto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 DE PREENCHIMENTO</w:t>
      </w:r>
      <w:r>
        <w:rPr>
          <w:rFonts w:eastAsia="Times New Roman" w:cs="Times New Roman" w:ascii="Times New Roman" w:hAnsi="Times New Roman"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6"/>
          <w:szCs w:val="16"/>
        </w:rPr>
        <w:t xml:space="preserve">Ao preencher este tópico, deverá ser observado a redação consignada pelo Serviço de Gestão de Compras Sustentáveis (SGCS) em documento apensado ao Processo Licitatório/Compras. 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  <w:color w:val="FF0000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15. DECLARAÇÃO DE VIABILIDADE </w:t>
      </w:r>
      <w:bookmarkStart w:id="12" w:name="_Hlk124758533"/>
      <w:r>
        <w:rPr>
          <w:rFonts w:eastAsia="Times New Roman" w:cs="Times New Roman" w:ascii="Times New Roman" w:hAnsi="Times New Roman"/>
          <w:b/>
          <w:bCs/>
          <w:caps/>
          <w:color w:val="000000"/>
          <w:sz w:val="16"/>
          <w:szCs w:val="16"/>
        </w:rPr>
        <w:t>(Item de preenchimento obrigatório)</w:t>
      </w:r>
      <w:bookmarkEnd w:id="12"/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 A equipe deve declarar expressamente se a contratação é viável e razoável (ou não). Justificando com base nos elementos colhidos durante os Estudos Preliminares (inciso XIII, art9º., IN 58/2022). </w:t>
      </w:r>
    </w:p>
    <w:p>
      <w:pPr>
        <w:pStyle w:val="Normal"/>
        <w:tabs>
          <w:tab w:val="clear" w:pos="720"/>
          <w:tab w:val="left" w:pos="284" w:leader="none"/>
        </w:tabs>
        <w:spacing w:before="0" w:after="0"/>
        <w:jc w:val="both"/>
        <w:rPr>
          <w:rFonts w:ascii="Times New Roman" w:hAnsi="Times New Roman" w:eastAsia="Times New Roman" w:cs="Times New Roman"/>
          <w:bCs/>
          <w:color w:val="404040" w:themeColor="text1" w:themeTint="bf"/>
          <w:sz w:val="14"/>
          <w:szCs w:val="14"/>
        </w:rPr>
      </w:pP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>De acordo com o art.9º., § 1º.,</w:t>
      </w:r>
      <w:ins w:id="20" w:author="user4508" w:date="2023-01-16T09:00:00Z">
        <w:r>
          <w:rPr>
            <w:rFonts w:eastAsia="Times New Roman" w:cs="Times New Roman" w:ascii="Times New Roman" w:hAnsi="Times New Roman"/>
            <w:bCs/>
            <w:color w:val="404040" w:themeColor="text1" w:themeTint="bf"/>
            <w:sz w:val="14"/>
            <w:szCs w:val="14"/>
          </w:rPr>
          <w:t xml:space="preserve"> </w:t>
        </w:r>
      </w:ins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este campo é obrigatório. 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635" cy="635635"/>
                <wp:effectExtent l="0" t="0" r="0" b="0"/>
                <wp:wrapNone/>
                <wp:docPr id="1" name="shapetype_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hapetype_75" stroked="f" style="position:absolute;margin-left:0.05pt;margin-top:0pt;width:49.95pt;height:49.95pt;mso-wrap-style:none;v-text-anchor:middle" type="shapetype_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  <w:r>
        <w:rPr/>
        <w:object>
          <v:shape id="control_shape_0" style="width:9.15pt;height:12.05pt" type="#shapetype_75"/>
          <w:control r:id="rId3" w:name="2324183" w:shapeid="control_shape_0"/>
        </w:object>
      </w:r>
      <w:r>
        <w:rPr>
          <w:rFonts w:eastAsia="Calibri" w:cs="Times New Roman" w:ascii="Times New Roman" w:hAnsi="Times New Roman" w:eastAsiaTheme="minorHAnsi"/>
        </w:rPr>
        <w:t xml:space="preserve"> </w:t>
      </w:r>
      <w:r>
        <w:rPr>
          <w:rFonts w:eastAsia="Calibri" w:cs="Times New Roman" w:ascii="Times New Roman" w:hAnsi="Times New Roman" w:eastAsiaTheme="minorHAnsi"/>
        </w:rPr>
        <w:t xml:space="preserve">Esta equipe de planejamento declara </w:t>
      </w:r>
      <w:r>
        <w:rPr>
          <w:rFonts w:eastAsia="Calibri" w:cs="Times New Roman" w:ascii="Times New Roman" w:hAnsi="Times New Roman" w:eastAsiaTheme="minorHAnsi"/>
          <w:b/>
        </w:rPr>
        <w:t>viável</w:t>
      </w:r>
      <w:r>
        <w:rPr>
          <w:rFonts w:eastAsia="Calibri" w:cs="Times New Roman" w:ascii="Times New Roman" w:hAnsi="Times New Roman" w:eastAsiaTheme="minorHAnsi"/>
        </w:rPr>
        <w:t xml:space="preserve"> esta contratação com base neste Estudo Técnico Preliminar.  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  <w:t>Justificativa da viabilidade: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70C0"/>
        </w:rPr>
        <w:t>XXXXX</w:t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/>
        <w:object>
          <v:shape id="control_shape_1" style="width:9.15pt;height:12.05pt" type="#shapetype_75"/>
          <w:control r:id="rId4" w:name="2324192" w:shapeid="control_shape_1"/>
        </w:object>
      </w:r>
      <w:r>
        <w:rPr>
          <w:rFonts w:eastAsia="Calibri" w:cs="Times New Roman" w:ascii="Times New Roman" w:hAnsi="Times New Roman" w:eastAsiaTheme="minorHAnsi"/>
        </w:rPr>
        <w:t xml:space="preserve"> </w:t>
      </w:r>
      <w:r>
        <w:rPr>
          <w:rFonts w:eastAsia="Calibri" w:cs="Times New Roman" w:ascii="Times New Roman" w:hAnsi="Times New Roman" w:eastAsiaTheme="minorHAnsi"/>
        </w:rPr>
        <w:t xml:space="preserve">Esta equipe de planejamento declara </w:t>
      </w:r>
      <w:r>
        <w:rPr>
          <w:rFonts w:eastAsia="Calibri" w:cs="Times New Roman" w:ascii="Times New Roman" w:hAnsi="Times New Roman" w:eastAsiaTheme="minorHAnsi"/>
          <w:b/>
        </w:rPr>
        <w:t>viável com restrições</w:t>
      </w:r>
      <w:r>
        <w:rPr>
          <w:rFonts w:eastAsia="Calibri" w:cs="Times New Roman" w:ascii="Times New Roman" w:hAnsi="Times New Roman" w:eastAsiaTheme="minorHAnsi"/>
        </w:rPr>
        <w:t xml:space="preserve"> esta contratação com base neste Estudo técnico Preliminar.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  <w:t>Justificativa da viabilidade com restrições: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70C0"/>
        </w:rPr>
        <w:t>XXXX</w:t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color w:val="FF0000"/>
          <w:highlight w:val="green"/>
        </w:rPr>
      </w:pPr>
      <w:r>
        <w:rPr/>
        <w:object>
          <v:shape id="control_shape_2" style="width:9.15pt;height:12.05pt" type="#shapetype_75"/>
          <w:control r:id="rId5" w:name="2324204" w:shapeid="control_shape_2"/>
        </w:objec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0000"/>
        </w:rPr>
        <w:t xml:space="preserve">Esta equipe de planejamento declara </w:t>
      </w:r>
      <w:r>
        <w:rPr>
          <w:rFonts w:eastAsia="Times New Roman" w:cs="Times New Roman" w:ascii="Times New Roman" w:hAnsi="Times New Roman"/>
          <w:b/>
          <w:color w:val="000000"/>
        </w:rPr>
        <w:t>inviável</w:t>
      </w:r>
      <w:r>
        <w:rPr>
          <w:rFonts w:eastAsia="Times New Roman" w:cs="Times New Roman" w:ascii="Times New Roman" w:hAnsi="Times New Roman"/>
          <w:color w:val="000000"/>
        </w:rPr>
        <w:t xml:space="preserve"> esta contratação com base neste Estudo Técnico Preliminar.</w:t>
      </w:r>
    </w:p>
    <w:p>
      <w:pPr>
        <w:pStyle w:val="ListParagraph"/>
        <w:shd w:val="clear" w:color="auto" w:fill="FFFFFF" w:themeFill="background1"/>
        <w:spacing w:lineRule="auto" w:line="276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b/>
          <w:b/>
          <w:color w:val="FF0000"/>
          <w:highlight w:val="green"/>
        </w:rPr>
      </w:pPr>
      <w:r>
        <w:rPr>
          <w:rFonts w:eastAsia="Times New Roman" w:cs="Times New Roman" w:ascii="Times New Roman" w:hAnsi="Times New Roman"/>
          <w:b/>
          <w:shd w:fill="FFFFFF" w:val="clear"/>
        </w:rPr>
        <w:t xml:space="preserve">Justificativa da inviabilidade: </w:t>
      </w:r>
      <w:r>
        <w:rPr>
          <w:rFonts w:eastAsia="Times New Roman" w:cs="Times New Roman" w:ascii="Times New Roman" w:hAnsi="Times New Roman"/>
          <w:color w:val="0070C0"/>
          <w:shd w:fill="FFFFFF" w:val="clear"/>
        </w:rPr>
        <w:t>XXXXX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3273" w:leader="none"/>
        </w:tabs>
        <w:spacing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16. RESPONSÁVEIS</w:t>
      </w:r>
    </w:p>
    <w:p>
      <w:pPr>
        <w:pStyle w:val="Normal"/>
        <w:shd w:val="clear" w:color="auto" w:fill="FBE4D5" w:themeFill="accent2" w:themeFillTint="33"/>
        <w:suppressAutoHyphens w:val="false"/>
        <w:spacing w:lineRule="auto" w:line="240" w:before="0" w:after="0"/>
        <w:contextualSpacing/>
        <w:jc w:val="both"/>
        <w:textAlignment w:val="auto"/>
        <w:rPr>
          <w:rFonts w:ascii="Times New Roman" w:hAnsi="Times New Roman" w:eastAsia="Times New Roman" w:cs="Times New Roman"/>
          <w:color w:val="FF0000"/>
          <w:sz w:val="14"/>
          <w:szCs w:val="14"/>
        </w:rPr>
      </w:pPr>
      <w:r>
        <w:rPr>
          <w:rFonts w:eastAsia="Times New Roman" w:cs="Times New Roman" w:ascii="Times New Roman" w:hAnsi="Times New Roman"/>
          <w:b/>
          <w:color w:val="FF0000"/>
          <w:sz w:val="14"/>
          <w:szCs w:val="14"/>
          <w:u w:val="single"/>
        </w:rPr>
        <w:t>INSTRUÇÕES</w:t>
      </w:r>
      <w:r>
        <w:rPr>
          <w:rFonts w:eastAsia="Times New Roman" w:cs="Times New Roman" w:ascii="Times New Roman" w:hAnsi="Times New Roman"/>
          <w:b/>
          <w:bCs/>
          <w:color w:val="FF0000"/>
          <w:sz w:val="14"/>
          <w:szCs w:val="14"/>
          <w:u w:val="single"/>
        </w:rPr>
        <w:t>:</w:t>
      </w:r>
      <w:r>
        <w:rPr>
          <w:rFonts w:eastAsia="Times New Roman" w:cs="Times New Roman" w:ascii="Times New Roman" w:hAnsi="Times New Roman"/>
          <w:color w:val="FF0000"/>
          <w:sz w:val="14"/>
          <w:szCs w:val="14"/>
        </w:rPr>
        <w:t xml:space="preserve"> </w:t>
      </w:r>
      <w:r>
        <w:rPr>
          <w:rFonts w:eastAsia="Times New Roman" w:cs="Times New Roman" w:ascii="Times New Roman" w:hAnsi="Times New Roman"/>
          <w:color w:val="808080" w:themeColor="background1" w:themeShade="80"/>
          <w:sz w:val="14"/>
          <w:szCs w:val="14"/>
        </w:rPr>
        <w:t>Todos os indicados como responsáveis deverão assinar o ETP digital que será anexado ao processo administrativo.</w:t>
      </w:r>
      <w:r>
        <w:rPr>
          <w:rFonts w:eastAsia="Times New Roman" w:cs="Times New Roman" w:ascii="Times New Roman" w:hAnsi="Times New Roman"/>
          <w:b/>
          <w:bCs/>
          <w:color w:val="808080" w:themeColor="background1" w:themeShade="80"/>
          <w:sz w:val="14"/>
          <w:szCs w:val="14"/>
        </w:rPr>
        <w:tab/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</w:rPr>
        <w:t xml:space="preserve">Informar todos os integrantes da Equipe de Planejamento </w:t>
      </w:r>
      <w:r>
        <w:rPr>
          <w:rFonts w:eastAsia="Times New Roman" w:cs="Times New Roman" w:ascii="Times New Roman" w:hAnsi="Times New Roman"/>
          <w:color w:val="0070C0"/>
        </w:rPr>
        <w:t>(conforme Portaria de designação).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LISTA DE ANEXOS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0"/>
        <w:jc w:val="both"/>
        <w:rPr/>
      </w:pPr>
      <w:r>
        <w:rPr>
          <w:rFonts w:eastAsia="Times New Roman" w:cs="Times New Roman" w:ascii="Times New Roman" w:hAnsi="Times New Roman"/>
          <w:b/>
          <w:color w:val="404040" w:themeColor="text1" w:themeTint="bf"/>
          <w:sz w:val="14"/>
          <w:szCs w:val="14"/>
          <w:u w:val="single"/>
        </w:rPr>
        <w:t>AJUDA:</w:t>
      </w:r>
      <w:r>
        <w:rPr>
          <w:rFonts w:eastAsia="Times New Roman" w:cs="Times New Roman" w:ascii="Times New Roman" w:hAnsi="Times New Roman"/>
          <w:bCs/>
          <w:color w:val="404040" w:themeColor="text1" w:themeTint="bf"/>
          <w:sz w:val="14"/>
          <w:szCs w:val="14"/>
        </w:rPr>
        <w:t xml:space="preserve"> Este tópico é destinado a anexar arquivos complementares, assim, caso a Unidade Requisitante julgue necessário que além das informações constantes do Documento do ETP Digital deva adicionar documentos complementares, a ação deverá realizada por meio da anexação de arquivos (ex; imagens, desenhos entre outros).</w:t>
      </w:r>
    </w:p>
    <w:sectPr>
      <w:headerReference w:type="default" r:id="rId6"/>
      <w:footerReference w:type="default" r:id="rId7"/>
      <w:type w:val="nextPage"/>
      <w:pgSz w:w="11906" w:h="17338"/>
      <w:pgMar w:left="1134" w:right="1134" w:header="283" w:top="1474" w:footer="150" w:bottom="709" w:gutter="0"/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252" w:leader="none"/>
        <w:tab w:val="right" w:pos="8504" w:leader="none"/>
      </w:tabs>
      <w:spacing w:before="0" w:after="200"/>
      <w:jc w:val="right"/>
      <w:rPr/>
    </w:pPr>
    <w:r>
      <w:rPr>
        <w:rFonts w:eastAsia="Times New Roman"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Times New Roman" w:cs="Times New Roman" w:ascii="Times New Roman" w:hAnsi="Times New Roman"/>
      </w:rPr>
      <w:instrText> PAGE </w:instrText>
    </w:r>
    <w:r>
      <w:rPr>
        <w:sz w:val="20"/>
        <w:szCs w:val="20"/>
        <w:rFonts w:eastAsia="Times New Roman" w:cs="Times New Roman" w:ascii="Times New Roman" w:hAnsi="Times New Roman"/>
      </w:rPr>
      <w:fldChar w:fldCharType="separate"/>
    </w:r>
    <w:r>
      <w:rPr>
        <w:sz w:val="20"/>
        <w:szCs w:val="20"/>
        <w:rFonts w:eastAsia="Times New Roman" w:cs="Times New Roman" w:ascii="Times New Roman" w:hAnsi="Times New Roman"/>
      </w:rPr>
      <w:t>4</w:t>
    </w:r>
    <w:r>
      <w:rPr>
        <w:sz w:val="20"/>
        <w:szCs w:val="20"/>
        <w:rFonts w:eastAsia="Times New Roman" w:cs="Times New Roman" w:ascii="Times New Roman" w:hAnsi="Times New Roman"/>
      </w:rPr>
      <w:fldChar w:fldCharType="end"/>
    </w:r>
    <w:r>
      <w:rPr>
        <w:rFonts w:eastAsia="Calibri" w:cs="Times New Roman" w:ascii="Times New Roman" w:hAnsi="Times New Roman"/>
        <w:color w:val="00000A"/>
        <w:sz w:val="20"/>
        <w:szCs w:val="20"/>
        <w:highlight w:val="white"/>
      </w:rPr>
      <w:t xml:space="preserve"> </w:t>
    </w:r>
    <w:r>
      <w:rPr>
        <w:rFonts w:eastAsia="Calibri" w:cs="Times New Roman" w:ascii="Times New Roman" w:hAnsi="Times New Roman"/>
        <w:color w:val="00000A"/>
        <w:sz w:val="20"/>
        <w:szCs w:val="20"/>
        <w:highlight w:val="white"/>
      </w:rPr>
      <w:t xml:space="preserve">de </w:t>
    </w:r>
    <w:r>
      <w:rPr>
        <w:rFonts w:eastAsia="Times New Roman"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Times New Roman" w:cs="Times New Roman" w:ascii="Times New Roman" w:hAnsi="Times New Roman"/>
      </w:rPr>
      <w:instrText> NUMPAGES </w:instrText>
    </w:r>
    <w:r>
      <w:rPr>
        <w:sz w:val="20"/>
        <w:szCs w:val="20"/>
        <w:rFonts w:eastAsia="Times New Roman" w:cs="Times New Roman" w:ascii="Times New Roman" w:hAnsi="Times New Roman"/>
      </w:rPr>
      <w:fldChar w:fldCharType="separate"/>
    </w:r>
    <w:r>
      <w:rPr>
        <w:sz w:val="20"/>
        <w:szCs w:val="20"/>
        <w:rFonts w:eastAsia="Times New Roman" w:cs="Times New Roman" w:ascii="Times New Roman" w:hAnsi="Times New Roman"/>
      </w:rPr>
      <w:t>4</w:t>
    </w:r>
    <w:r>
      <w:rPr>
        <w:sz w:val="20"/>
        <w:szCs w:val="20"/>
        <w:rFonts w:eastAsia="Times New Roman" w:cs="Times New Roman"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right="-17" w:hanging="0"/>
      <w:rPr>
        <w:rFonts w:ascii="Times New Roman" w:hAnsi="Times New Roman" w:eastAsia="Times New Roman" w:cs="Times New Roman"/>
        <w:color w:val="000000"/>
        <w:sz w:val="20"/>
        <w:szCs w:val="20"/>
      </w:rPr>
    </w:pPr>
    <w:r>
      <w:rPr>
        <w:rFonts w:eastAsia="Times New Roman" w:cs="Times New Roman" w:ascii="Times New Roman" w:hAnsi="Times New Roman"/>
        <w:color w:val="000000"/>
        <w:sz w:val="20"/>
        <w:szCs w:val="20"/>
      </w:rPr>
      <w:drawing>
        <wp:anchor behindDoc="1" distT="0" distB="1905" distL="0" distR="114300" simplePos="0" locked="0" layoutInCell="0" allowOverlap="1" relativeHeight="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79120" cy="664845"/>
          <wp:effectExtent l="0" t="0" r="0" b="0"/>
          <wp:wrapSquare wrapText="bothSides"/>
          <wp:docPr id="2" name="image29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9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MINISTÉRIO DA EDUCAÇÃO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UNIVERSIDADE FEDERAL DA FRONTEIRA SUL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PRÓ-REITORIA DE ADMINISTRAÇÃO E INFRAESTRUTURA</w:t>
    </w:r>
  </w:p>
  <w:p>
    <w:pPr>
      <w:pStyle w:val="Normal"/>
      <w:spacing w:lineRule="auto" w:line="240" w:before="0" w:after="0"/>
      <w:ind w:right="-17" w:hanging="0"/>
      <w:jc w:val="right"/>
      <w:rPr>
        <w:rFonts w:ascii="Times New Roman" w:hAnsi="Times New Roman" w:eastAsia="Calibri" w:cs="Times New Roman"/>
        <w:b/>
        <w:b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  <w:t>Superintendência de Compras e Licitações</w:t>
    </w:r>
  </w:p>
  <w:p>
    <w:pPr>
      <w:pStyle w:val="Normal"/>
      <w:spacing w:before="0" w:after="0"/>
      <w:ind w:right="-17" w:hanging="0"/>
      <w:jc w:val="center"/>
      <w:rPr>
        <w:rFonts w:eastAsia="Calibri" w:cs="Calibri"/>
        <w:b/>
        <w:b/>
        <w:color w:val="000000"/>
        <w:sz w:val="20"/>
        <w:szCs w:val="20"/>
      </w:rPr>
    </w:pPr>
    <w:r>
      <w:rPr>
        <w:rFonts w:eastAsia="Calibri" w:cs="Calibri"/>
        <w:b/>
        <w:color w:val="000000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revisionView w:insDel="0" w:formatting="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6a0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podeletrapredefinidodopargrafo" w:customStyle="1">
    <w:name w:val="Tipo de letra predefinido do parágrafo"/>
    <w:qFormat/>
    <w:rsid w:val="0061427f"/>
    <w:rPr/>
  </w:style>
  <w:style w:type="character" w:styleId="RodapChar" w:customStyle="1">
    <w:name w:val="Rodapé Char"/>
    <w:basedOn w:val="DefaultParagraphFont"/>
    <w:link w:val="Rodap"/>
    <w:qFormat/>
    <w:rsid w:val="0061427f"/>
    <w:rPr>
      <w:rFonts w:ascii="Calibri" w:hAnsi="Calibri" w:eastAsia="SimSun" w:cs="Tahoma"/>
      <w:kern w:val="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3362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sid w:val="00733621"/>
    <w:rPr>
      <w:rFonts w:ascii="Calibri" w:hAnsi="Calibri" w:eastAsia="SimSun" w:cs="Tahoma"/>
      <w:kern w:val="2"/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hAnsi="Calibri" w:eastAsia="SimSun" w:cs="Tahoma"/>
      <w:b/>
      <w:bCs/>
      <w:kern w:val="2"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733621"/>
    <w:rPr>
      <w:rFonts w:ascii="Segoe UI" w:hAnsi="Segoe UI" w:eastAsia="SimSun" w:cs="Segoe UI"/>
      <w:kern w:val="2"/>
      <w:sz w:val="18"/>
      <w:szCs w:val="18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65ee4"/>
    <w:rPr>
      <w:rFonts w:ascii="Calibri" w:hAnsi="Calibri" w:eastAsia="SimSun" w:cs="Tahoma"/>
      <w:kern w:val="2"/>
    </w:rPr>
  </w:style>
  <w:style w:type="character" w:styleId="LinkdaInternet" w:customStyle="1">
    <w:name w:val="Link da Internet"/>
    <w:basedOn w:val="DefaultParagraphFont"/>
    <w:uiPriority w:val="99"/>
    <w:unhideWhenUsed/>
    <w:rsid w:val="007578bd"/>
    <w:rPr>
      <w:color w:val="0000FF"/>
      <w:u w:val="single"/>
    </w:rPr>
  </w:style>
  <w:style w:type="character" w:styleId="Estilo1" w:customStyle="1">
    <w:name w:val="Estilo1"/>
    <w:basedOn w:val="DefaultParagraphFont"/>
    <w:uiPriority w:val="1"/>
    <w:qFormat/>
    <w:rsid w:val="0013487e"/>
    <w:rPr>
      <w:rFonts w:ascii="Times New Roman" w:hAnsi="Times New Roman"/>
      <w:b/>
      <w:color w:val="FF0000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740d51"/>
    <w:rPr>
      <w:color w:val="605E5C"/>
      <w:shd w:fill="E1DFDD" w:val="clear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16a6e"/>
    <w:rPr>
      <w:color w:val="605E5C"/>
      <w:shd w:fill="E1DFDD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Calibri" w:hAnsi="Calibri" w:eastAsia="Calibri"/>
      <w:color w:val="auto"/>
      <w:kern w:val="2"/>
      <w:sz w:val="22"/>
      <w:szCs w:val="22"/>
      <w:lang w:val="pt-BR" w:eastAsia="pt-BR" w:bidi="ar-SA"/>
    </w:rPr>
  </w:style>
  <w:style w:type="paragraph" w:styleId="Textbody" w:customStyle="1">
    <w:name w:val="Text body"/>
    <w:basedOn w:val="Standard"/>
    <w:qFormat/>
    <w:rsid w:val="0061427f"/>
    <w:pPr>
      <w:spacing w:before="0" w:after="120"/>
    </w:pPr>
    <w:rPr/>
  </w:style>
  <w:style w:type="paragraph" w:styleId="Default" w:customStyle="1">
    <w:name w:val="Default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Contedodatabela" w:customStyle="1">
    <w:name w:val="Conteúdo da tabela"/>
    <w:basedOn w:val="Standard"/>
    <w:qFormat/>
    <w:rsid w:val="0061427f"/>
    <w:pPr>
      <w:suppressLineNumbers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61427f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Normal1" w:customStyle="1">
    <w:name w:val="Normal1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A"/>
      <w:kern w:val="0"/>
      <w:sz w:val="22"/>
      <w:szCs w:val="22"/>
      <w:lang w:eastAsia="zh-CN" w:val="pt-BR" w:bidi="ar-SA"/>
    </w:rPr>
  </w:style>
  <w:style w:type="paragraph" w:styleId="Rodap1" w:customStyle="1">
    <w:name w:val="Rodapé1"/>
    <w:basedOn w:val="Normal1"/>
    <w:qFormat/>
    <w:rsid w:val="0061427f"/>
    <w:pPr>
      <w:tabs>
        <w:tab w:val="clear" w:pos="720"/>
        <w:tab w:val="center" w:pos="4252" w:leader="none"/>
        <w:tab w:val="right" w:pos="8504" w:leader="none"/>
      </w:tabs>
    </w:pPr>
    <w:rPr>
      <w:rFonts w:ascii="Times New Roman" w:hAnsi="Times New Roman" w:eastAsia="SimSun, 宋体" w:cs="Mangal"/>
      <w:szCs w:val="21"/>
      <w:lang w:bidi="hi-IN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73362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rsid w:val="00733621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73362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65ee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120bf7"/>
    <w:pPr>
      <w:suppressAutoHyphens w:val="false"/>
      <w:spacing w:lineRule="auto" w:line="259" w:before="0" w:after="160"/>
      <w:ind w:left="720" w:hanging="0"/>
      <w:contextualSpacing/>
      <w:textAlignment w:val="auto"/>
    </w:pPr>
    <w:rPr>
      <w:rFonts w:eastAsia="Calibri" w:cs="Calibri"/>
      <w:kern w:val="0"/>
    </w:rPr>
  </w:style>
  <w:style w:type="paragraph" w:styleId="NormalWeb">
    <w:name w:val="Normal (Web)"/>
    <w:basedOn w:val="Normal"/>
    <w:uiPriority w:val="99"/>
    <w:semiHidden/>
    <w:unhideWhenUsed/>
    <w:qFormat/>
    <w:rsid w:val="00023093"/>
    <w:pPr>
      <w:suppressAutoHyphens w:val="false"/>
      <w:spacing w:lineRule="auto" w:line="240" w:beforeAutospacing="1" w:afterAutospacing="1"/>
      <w:textAlignment w:val="auto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Revision">
    <w:name w:val="Revision"/>
    <w:uiPriority w:val="99"/>
    <w:semiHidden/>
    <w:qFormat/>
    <w:rsid w:val="007356c9"/>
    <w:pPr>
      <w:widowControl/>
      <w:bidi w:val="0"/>
      <w:spacing w:before="0" w:after="0"/>
      <w:jc w:val="left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br/compras/pt-br/acesso-a-informacao/manuais/manual-etp-digital" TargetMode="External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Props1.xml><?xml version="1.0" encoding="utf-8"?>
<ds:datastoreItem xmlns:ds="http://schemas.openxmlformats.org/officeDocument/2006/customXml" ds:itemID="{D85B2781-B5B0-45F7-88AB-1B2E7C005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LibreOffice/7.0.5.2$Windows_X86_64 LibreOffice_project/64390860c6cd0aca4beafafcfd84613dd9dfb63a</Application>
  <AppVersion>15.0000</AppVersion>
  <DocSecurity>0</DocSecurity>
  <Pages>4</Pages>
  <Words>2265</Words>
  <Characters>13377</Characters>
  <CharactersWithSpaces>15554</CharactersWithSpaces>
  <Paragraphs>133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2023-01-16T12:08:00Z</dcterms:created>
  <dc:creator>user4508</dc:creator>
  <dc:description/>
  <dc:language>pt-BR</dc:language>
  <cp:lastModifiedBy/>
  <cp:lastPrinted>2020-07-15T00:53:00Z</cp:lastPrinted>
  <dcterms:modified xsi:type="dcterms:W3CDTF">2023-02-06T08:16:05Z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